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rdss1a5166uv" w:id="0"/>
      <w:bookmarkEnd w:id="0"/>
      <w:r w:rsidDel="00000000" w:rsidR="00000000" w:rsidRPr="00000000">
        <w:rPr>
          <w:rFonts w:ascii="Times New Roman" w:cs="Times New Roman" w:eastAsia="Times New Roman" w:hAnsi="Times New Roman"/>
          <w:b w:val="1"/>
          <w:sz w:val="50"/>
          <w:szCs w:val="50"/>
          <w:rtl w:val="0"/>
        </w:rPr>
        <w:t xml:space="preserve">MEGA 32X</w:t>
      </w:r>
    </w:p>
    <w:p w:rsidR="00000000" w:rsidDel="00000000" w:rsidP="00000000" w:rsidRDefault="00000000" w:rsidRPr="00000000" w14:paraId="00000002">
      <w:pPr>
        <w:pageBreakBefore w:val="0"/>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2447925" cy="1200150"/>
            <wp:effectExtent b="0" l="0" r="0" t="0"/>
            <wp:docPr id="6"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2447925" cy="12001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bwrttedf3hia" w:id="1"/>
      <w:bookmarkEnd w:id="1"/>
      <w:r w:rsidDel="00000000" w:rsidR="00000000" w:rsidRPr="00000000">
        <w:rPr>
          <w:rFonts w:ascii="Times New Roman" w:cs="Times New Roman" w:eastAsia="Times New Roman" w:hAnsi="Times New Roman"/>
          <w:b w:val="1"/>
          <w:sz w:val="38"/>
          <w:szCs w:val="38"/>
          <w:rtl w:val="0"/>
        </w:rPr>
        <w:t xml:space="preserve">Región</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Aunque tengamos el truco de región en nuestra </w:t>
      </w:r>
      <w:r w:rsidDel="00000000" w:rsidR="00000000" w:rsidRPr="00000000">
        <w:rPr>
          <w:rFonts w:ascii="Times New Roman" w:cs="Times New Roman" w:eastAsia="Times New Roman" w:hAnsi="Times New Roman"/>
          <w:b w:val="1"/>
          <w:sz w:val="28"/>
          <w:szCs w:val="28"/>
          <w:rtl w:val="0"/>
        </w:rPr>
        <w:t xml:space="preserve">Megadrive</w:t>
      </w:r>
      <w:r w:rsidDel="00000000" w:rsidR="00000000" w:rsidRPr="00000000">
        <w:rPr>
          <w:rFonts w:ascii="Times New Roman" w:cs="Times New Roman" w:eastAsia="Times New Roman" w:hAnsi="Times New Roman"/>
          <w:sz w:val="28"/>
          <w:szCs w:val="28"/>
          <w:rtl w:val="0"/>
        </w:rPr>
        <w:t xml:space="preserve">, la </w:t>
      </w:r>
      <w:r w:rsidDel="00000000" w:rsidR="00000000" w:rsidRPr="00000000">
        <w:rPr>
          <w:rFonts w:ascii="Times New Roman" w:cs="Times New Roman" w:eastAsia="Times New Roman" w:hAnsi="Times New Roman"/>
          <w:b w:val="1"/>
          <w:sz w:val="28"/>
          <w:szCs w:val="28"/>
          <w:rtl w:val="0"/>
        </w:rPr>
        <w:t xml:space="preserve">32X</w:t>
      </w:r>
      <w:r w:rsidDel="00000000" w:rsidR="00000000" w:rsidRPr="00000000">
        <w:rPr>
          <w:rFonts w:ascii="Times New Roman" w:cs="Times New Roman" w:eastAsia="Times New Roman" w:hAnsi="Times New Roman"/>
          <w:sz w:val="28"/>
          <w:szCs w:val="28"/>
          <w:rtl w:val="0"/>
        </w:rPr>
        <w:t xml:space="preserve"> tiene región propia, por lo que para jugar a cartuchos de otras regiones, esta modificación es esencial.</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es complicada de hacer y lo único que tenemos que hacer es desmontar la consola y localizar el chip marcado como: “</w:t>
      </w:r>
      <w:r w:rsidDel="00000000" w:rsidR="00000000" w:rsidRPr="00000000">
        <w:rPr>
          <w:rFonts w:ascii="Times New Roman" w:cs="Times New Roman" w:eastAsia="Times New Roman" w:hAnsi="Times New Roman"/>
          <w:b w:val="1"/>
          <w:sz w:val="28"/>
          <w:szCs w:val="28"/>
          <w:rtl w:val="0"/>
        </w:rPr>
        <w:t xml:space="preserve">SEGA 315-5788</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pageBreakBefore w:val="0"/>
        <w:shd w:fill="ffffff" w:val="clear"/>
        <w:spacing w:after="40" w:lineRule="auto"/>
        <w:ind w:right="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0" l="0" r="0" t="0"/>
            <wp:docPr id="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71450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ageBreakBefore w:val="0"/>
        <w:shd w:fill="ffffff" w:val="clear"/>
        <w:spacing w:after="40" w:lineRule="auto"/>
        <w:ind w:right="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0" l="0" r="0" t="0"/>
            <wp:docPr id="4" name="image7.jpg"/>
            <a:graphic>
              <a:graphicData uri="http://schemas.openxmlformats.org/drawingml/2006/picture">
                <pic:pic>
                  <pic:nvPicPr>
                    <pic:cNvPr id="0" name="image7.jpg"/>
                    <pic:cNvPicPr preferRelativeResize="0"/>
                  </pic:nvPicPr>
                  <pic:blipFill>
                    <a:blip r:embed="rId8"/>
                    <a:srcRect b="0" l="0" r="0" t="0"/>
                    <a:stretch>
                      <a:fillRect/>
                    </a:stretch>
                  </pic:blipFill>
                  <pic:spPr>
                    <a:xfrm>
                      <a:off x="0" y="0"/>
                      <a:ext cx="171450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 parte superior de dicho chip, veremos que hay, marcadas en la placa, dos resistencias “</w:t>
      </w:r>
      <w:r w:rsidDel="00000000" w:rsidR="00000000" w:rsidRPr="00000000">
        <w:rPr>
          <w:rFonts w:ascii="Times New Roman" w:cs="Times New Roman" w:eastAsia="Times New Roman" w:hAnsi="Times New Roman"/>
          <w:b w:val="1"/>
          <w:sz w:val="28"/>
          <w:szCs w:val="28"/>
          <w:rtl w:val="0"/>
        </w:rPr>
        <w:t xml:space="preserve">R42</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b w:val="1"/>
          <w:sz w:val="28"/>
          <w:szCs w:val="28"/>
          <w:rtl w:val="0"/>
        </w:rPr>
        <w:t xml:space="preserve">R43</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Estas resistencias hacen, a su vez, de jumper de región. Si conmutamos la </w:t>
      </w:r>
      <w:r w:rsidDel="00000000" w:rsidR="00000000" w:rsidRPr="00000000">
        <w:rPr>
          <w:rFonts w:ascii="Times New Roman" w:cs="Times New Roman" w:eastAsia="Times New Roman" w:hAnsi="Times New Roman"/>
          <w:b w:val="1"/>
          <w:sz w:val="28"/>
          <w:szCs w:val="28"/>
          <w:rtl w:val="0"/>
        </w:rPr>
        <w:t xml:space="preserve">R42</w:t>
      </w:r>
      <w:r w:rsidDel="00000000" w:rsidR="00000000" w:rsidRPr="00000000">
        <w:rPr>
          <w:rFonts w:ascii="Times New Roman" w:cs="Times New Roman" w:eastAsia="Times New Roman" w:hAnsi="Times New Roman"/>
          <w:sz w:val="28"/>
          <w:szCs w:val="28"/>
          <w:rtl w:val="0"/>
        </w:rPr>
        <w:t xml:space="preserve"> la consola esta en modo “NTSC” y si lo hacemos en la </w:t>
      </w:r>
      <w:r w:rsidDel="00000000" w:rsidR="00000000" w:rsidRPr="00000000">
        <w:rPr>
          <w:rFonts w:ascii="Times New Roman" w:cs="Times New Roman" w:eastAsia="Times New Roman" w:hAnsi="Times New Roman"/>
          <w:b w:val="1"/>
          <w:sz w:val="28"/>
          <w:szCs w:val="28"/>
          <w:rtl w:val="0"/>
        </w:rPr>
        <w:t xml:space="preserve">R43</w:t>
      </w:r>
      <w:r w:rsidDel="00000000" w:rsidR="00000000" w:rsidRPr="00000000">
        <w:rPr>
          <w:rFonts w:ascii="Times New Roman" w:cs="Times New Roman" w:eastAsia="Times New Roman" w:hAnsi="Times New Roman"/>
          <w:sz w:val="28"/>
          <w:szCs w:val="28"/>
          <w:rtl w:val="0"/>
        </w:rPr>
        <w:t xml:space="preserve"> estará en modo “PAL”.</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único que tenemos que hacer es desoldar la resistencia existente y soldar tres cables en dichos puntos.</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895600"/>
            <wp:effectExtent b="0" l="0" r="0" t="0"/>
            <wp:docPr id="3"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3876675" cy="28956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punto </w:t>
      </w:r>
      <w:r w:rsidDel="00000000" w:rsidR="00000000" w:rsidRPr="00000000">
        <w:rPr>
          <w:rFonts w:ascii="Times New Roman" w:cs="Times New Roman" w:eastAsia="Times New Roman" w:hAnsi="Times New Roman"/>
          <w:b w:val="1"/>
          <w:sz w:val="28"/>
          <w:szCs w:val="28"/>
          <w:rtl w:val="0"/>
        </w:rPr>
        <w:t xml:space="preserve">amarillo</w:t>
      </w:r>
      <w:r w:rsidDel="00000000" w:rsidR="00000000" w:rsidRPr="00000000">
        <w:rPr>
          <w:rFonts w:ascii="Times New Roman" w:cs="Times New Roman" w:eastAsia="Times New Roman" w:hAnsi="Times New Roman"/>
          <w:sz w:val="28"/>
          <w:szCs w:val="28"/>
          <w:rtl w:val="0"/>
        </w:rPr>
        <w:t xml:space="preserve"> lo llevaremos a la pata central de un micro interruptor (que debemos fijar en algún lugar de la </w:t>
      </w:r>
      <w:r w:rsidDel="00000000" w:rsidR="00000000" w:rsidRPr="00000000">
        <w:rPr>
          <w:rFonts w:ascii="Times New Roman" w:cs="Times New Roman" w:eastAsia="Times New Roman" w:hAnsi="Times New Roman"/>
          <w:b w:val="1"/>
          <w:sz w:val="28"/>
          <w:szCs w:val="28"/>
          <w:rtl w:val="0"/>
        </w:rPr>
        <w:t xml:space="preserve">32X</w:t>
      </w:r>
      <w:r w:rsidDel="00000000" w:rsidR="00000000" w:rsidRPr="00000000">
        <w:rPr>
          <w:rFonts w:ascii="Times New Roman" w:cs="Times New Roman" w:eastAsia="Times New Roman" w:hAnsi="Times New Roman"/>
          <w:sz w:val="28"/>
          <w:szCs w:val="28"/>
          <w:rtl w:val="0"/>
        </w:rPr>
        <w:t xml:space="preserve">). El punto </w:t>
      </w:r>
      <w:r w:rsidDel="00000000" w:rsidR="00000000" w:rsidRPr="00000000">
        <w:rPr>
          <w:rFonts w:ascii="Times New Roman" w:cs="Times New Roman" w:eastAsia="Times New Roman" w:hAnsi="Times New Roman"/>
          <w:b w:val="1"/>
          <w:sz w:val="28"/>
          <w:szCs w:val="28"/>
          <w:rtl w:val="0"/>
        </w:rPr>
        <w:t xml:space="preserve">rojo</w:t>
      </w:r>
      <w:r w:rsidDel="00000000" w:rsidR="00000000" w:rsidRPr="00000000">
        <w:rPr>
          <w:rFonts w:ascii="Times New Roman" w:cs="Times New Roman" w:eastAsia="Times New Roman" w:hAnsi="Times New Roman"/>
          <w:sz w:val="28"/>
          <w:szCs w:val="28"/>
          <w:rtl w:val="0"/>
        </w:rPr>
        <w:t xml:space="preserve">, es la señal de 5 voltios y lo soldaremos a una pata de los extremos. El punto </w:t>
      </w:r>
      <w:r w:rsidDel="00000000" w:rsidR="00000000" w:rsidRPr="00000000">
        <w:rPr>
          <w:rFonts w:ascii="Times New Roman" w:cs="Times New Roman" w:eastAsia="Times New Roman" w:hAnsi="Times New Roman"/>
          <w:b w:val="1"/>
          <w:sz w:val="28"/>
          <w:szCs w:val="28"/>
          <w:rtl w:val="0"/>
        </w:rPr>
        <w:t xml:space="preserve">verde</w:t>
      </w:r>
      <w:r w:rsidDel="00000000" w:rsidR="00000000" w:rsidRPr="00000000">
        <w:rPr>
          <w:rFonts w:ascii="Times New Roman" w:cs="Times New Roman" w:eastAsia="Times New Roman" w:hAnsi="Times New Roman"/>
          <w:sz w:val="28"/>
          <w:szCs w:val="28"/>
          <w:rtl w:val="0"/>
        </w:rPr>
        <w:t xml:space="preserve"> es negativo y lo conectaremos a la pata restante.</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esta forma, conmutando el interruptor, en una posición u otra, cambiaremos de región. </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el montaje del interruptor, el mejor lugar es el que se muestra en la siguiente fotografía, lo que para montarlo aquí deberemos cortar un poquito la chapa disipadora superior para que no nos moleste en el posterior montaje.</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pageBreakBefore w:val="0"/>
        <w:spacing w:after="80" w:lineRule="auto"/>
        <w:ind w:right="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5"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1B">
      <w:pPr>
        <w:pageBreakBefore w:val="0"/>
        <w:spacing w:after="80" w:lineRule="auto"/>
        <w:ind w:right="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1"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1C">
      <w:pPr>
        <w:pageBreakBefore w:val="0"/>
        <w:spacing w:after="80" w:lineRule="auto"/>
        <w:ind w:right="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7"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jpg"/><Relationship Id="rId10" Type="http://schemas.openxmlformats.org/officeDocument/2006/relationships/image" Target="media/image4.jpg"/><Relationship Id="rId12" Type="http://schemas.openxmlformats.org/officeDocument/2006/relationships/image" Target="media/image1.jpg"/><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jpg"/><Relationship Id="rId8"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